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FD" w:rsidRPr="00C72182" w:rsidRDefault="00C757FD" w:rsidP="00C757F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aps/>
          <w:sz w:val="28"/>
          <w:szCs w:val="28"/>
          <w:lang w:eastAsia="ru-RU"/>
        </w:rPr>
      </w:pPr>
      <w:r w:rsidRPr="00C72182">
        <w:rPr>
          <w:rFonts w:ascii="Times New Roman" w:hAnsi="Times New Roman"/>
          <w:bCs/>
          <w:caps/>
          <w:sz w:val="28"/>
          <w:szCs w:val="28"/>
          <w:lang w:eastAsia="ru-RU"/>
        </w:rPr>
        <w:t>13 Маркшейдерские работы при проведении выездных и разрезных траншей. Маркшейдерские работы при строительстве автомобильных и железных дорог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План лекции: 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1 Маркшейдерские работы при проведении траншей;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2 Трассирование и разбивка траншей;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3 Особенности  маркшейдерского обеспечения при проведении капитальных траншей;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4 Виды маркшейдерских работ при строительстве железнодорожного транспорта;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5 Виды уклонов и их определение;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6 Особенности разбивки железнодорожных путей переводов;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7 Особенности разбивки при строительстве автомобильных дорог.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13.1 Маркшейдерские работы при проведении траншей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Маркшейдерские работы, связанные с проведением въездных и разрезных траншей и съездов тем или иным способом, заклю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чаются в следующем (рис. 13.1):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-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перенесении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в натуру проектной оси выработки, ее попереч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ных сечений и высотных отметок (профиля почвы выработки); контроле правильности проведения выработок по заданному направлению, сечению и высотным отметкам;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-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определении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подлежащих выемке и фактически вынутых объемов пород.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Основанием для проведения капитальных вскрывающих ме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сторождение выработок является утвержденный проект: генеральный план карьера; планы въездных и разрезной траншей, в которых должны быть указаны числовые значения координат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х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 у, устья тран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шеи, дирекционные углы осей и поворотные углы, радиусы кри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вых, высотные отметки почвы траншеи или начальная отметка и руководящий уклон; поперечные сечения траншей.</w:t>
      </w:r>
      <w:proofErr w:type="gramEnd"/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После разбивки продольной оси траншеи производят ниве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лировку по пикетам через 20 или </w:t>
      </w:r>
      <w:smartTag w:uri="urn:schemas-microsoft-com:office:smarttags" w:element="metricconverter">
        <w:smartTagPr>
          <w:attr w:name="ProductID" w:val="50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50 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, а также детальную тахеометрическую съемку всей полосы, захватываемой тран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шеей, или поперечную нивелировку. По данным нивелировки и съемки составляют рабочий проект — план и поперечные сече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ния траншеи. 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14140" cy="397637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397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13.1 - План-проект траншей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13.2 Трассирование и разбивка траншей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Трассирование и разбивка траншей, проводимых экскавато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рами, оборудованными механической лопатой или драглайном, без  применения или с частичным применением буровзрывных работ имеет место в случаях проведения: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 въездов в карьер по склону горы с отвалом породы под от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кос или погрузкой породы на транспорт; въездных и разрезных траншей сплошным забоем;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 глубоких въездных траншей на нижние горизонты карьера, проводимых ступенчатыми забоями.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При проведении въездов в карьер по склону  примерно по оси трассы через 20 — </w:t>
      </w:r>
      <w:smartTag w:uri="urn:schemas-microsoft-com:office:smarttags" w:element="metricconverter">
        <w:smartTagPr>
          <w:attr w:name="ProductID" w:val="50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50 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разбивают времен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ные пикеты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 В, Си т, д. После определения положения нулевых точек почвы трассы производят спрямление ее при наличии заметных углов пово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рота разбивают кривые. 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Спрямленную ось трассы закрепляют кольями с постановкой на них вех, которые указывают направ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ление для машиниста экскаватора.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проведении въездных траншей, кроме того, кольями или короткими вехами 4 — 4', 5—5', 6—6' и т. д. отмечают верхние бровки. Одновременно с этим разбивают ось пути, располагаемого на бровке траншеи, а при работе драг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лайна — ось породного отвала, что в значительной степени об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легчает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работу машиниста </w:t>
      </w:r>
      <w:smartTag w:uri="urn:schemas-microsoft-com:office:smarttags" w:element="metricconverter">
        <w:smartTagPr>
          <w:attr w:name="ProductID" w:val="30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экскаватора, а также гарантирует от перебора и недобора грунта.</w:t>
        </w:r>
      </w:smartTag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Высотные отметки почвы траншеи задают на расстояниях также 20 — </w:t>
      </w:r>
      <w:smartTag w:uri="urn:schemas-microsoft-com:office:smarttags" w:element="metricconverter">
        <w:smartTagPr>
          <w:attr w:name="ProductID" w:val="30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30 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грунтовыми реперами (пикетами). В целях удобства пользования реперами их следует располагать с неко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торым смещением относительно оси траншеи по линии хода одной из гусениц экскаватора, причем торцы забитых реперов (колышков) должны соответствовать проектным отметкам траншеи.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значительной площади поперечного сечения траншеи проводят ступенчатыми забоями (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заходками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). Необходимые направления при этом задают как по траншее в целом, так и по каждой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заходке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в отдельности.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отсутствии проекта, предусматривающего деление тран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шеи на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 составляют рабочий проект с учетом основных параметров машин (радиуса и высоты черпания и разгрузки). В состав проекта входят: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общий план траншеи с поперечными сечениями, на которых наносят отдельные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; профиль откаточного пути по бровке первой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 кото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рый может быть составлен по топографическому плану; профили почв отдельных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заходок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 учетом допустимых уклонов.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Трассирование и разбивку в натуре траншей, проводимых ступенчатыми забоями (рис. 13.2), следует осуществлять в приведенной последовательности: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1)  разбивают и закрепляют основную ось транш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еи и ее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бровки, знаки (колья, металлические стержни) устанавливают на расстоянии 20—30 м по оси, поворотные точки трассы выно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сят за пределы траншеи;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2)  разбивают и закрепляют в натуре ось первой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ось пути, если порода от первой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поступает на транс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порт, или ось отвала, если первая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заходка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проводится с отва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лом породы на борт;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3)  отмечают  в  натуре нулевую точку начала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1 и за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дают первые два-три репера вертикального направления с 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следующим перенесением заданного направления по мере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подвигания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забоя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4)  для последующих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заходок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2, 3 и т. д. разбивают их оси или оси путей, укладываемых по почве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 с таким расче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том, чтобы ось пути была параллельна оси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. На рис. 7.12, а видно, что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заходка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1 была пройдена с отвалом породы на полосу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2, а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заходка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2 проводится вместе с погрузкой породы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2 и навала породы от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1 и т. д.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При проведении въездных траншей как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сплошным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 так и сту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пенчатыми забоями в песчано-глинистых породах, склонных к оползанию и размыву, особое внимание следует уделять величине угла и формированию откосов, а также дренажу и балластировке транспортных путей.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Определение объемов вынутой породы при проведении тран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шей осуществляется, как правило, способом вертикальных сече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ний по поперечным профилям, составленным через 10—20 м, используя данные детальной маркшейдерской съемки.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Трассирование и разбивка траншей, прово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димых сериями взрывов. При проведении траншей в скальных породах скважины располагают в блоке сериями по четыре-пять рядов и более. 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42385" cy="3061970"/>
            <wp:effectExtent l="19050" t="0" r="5715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385" cy="30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13.2 - Проведение траншеи ступенчатыми забоями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Разбивочные работы при проведении разрез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ных траншей и съездов. Выбор способа вскрытия опре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деляется надежностью транспортной связи рабочих горизонтов карьера с поверхностью, удобством подготовки и сроками ввода в эксплуатацию рабочих горизонтов, а также эффективностью и безопасностью проведения горных работ.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Способ массового взрыва на выброс заключается в том, что большие заряды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ВВ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помещают в специально проведенные мин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ные камеры (относительно неглубокие штольни, шурфы, ко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лодцы и пр.). Расположенные на глубине по определенному направлению сосредоточенные заряды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ВВ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после взрывания не только разрушают породу вскрыши, но при применении спе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циальных транспортных зарядов выбрасывают значительную часть ее в нужном направлении за пределы поля карьера, если эти площади не являются сельскохозяйственными угодьями.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Исходными данными для заложения минных выработок яв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ляется графическая часть проекта массового взрыва: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детальный топографический план в масштабе 1:500 с нане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сением на нем оси траншеи, устьев минных выработок, плано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вого положения и высотных отметок минных камер (зарядов); продольный (геологический) разрез траншеи с нанесением минных камер и выработок, соединяющих последние с поверх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ностью.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После проведения выработок, заряжания минных камер и взрыва от тех же опорных пунктов, от которых производилась первоначальная тахеометрическая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пли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фототеодолитная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съемка, производят повторную детальную съемку всего участка, затро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нутого массовым взрывом.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Определение результатов массового взрыва осуществляется способом вертикальных сечений или, что проще и удобнее, объемной палеткой с предварительным составлением плана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изомощностей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удаленной или наваленной породы.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Для полной оценки эффективности массового взрыва учету подлежат: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 общий объем взорванной и выброшенной горной массы из котлована;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 объем взорванной породы, оставшейся на дне котлована;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 объем  навала взорванной породы, оставшейся в пределах карьерного поля;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- объем взорванной породы, выброшенной за пределы границ  карьерного поля.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После проведения массового взрыва на одном или обоих откосах котлована производят высотную разбивку горизонтов (уступов), после которой осуществляют переход на обычные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поуступные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буровзрывные работы с отгрузкой горной массы экскаваторами.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проведении разрезных траншей экскаваторами почву первой пионерной траншеи делают горизонтальной. В дальней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шем она служит рабочей площадкой первого вскрышного уступа. Поэтому последующие экскаваторные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заходки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первого уступа проводят параллельно оси разрезной траншеи (железно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дорожным путям) в одну или обе стороны.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Более глубокие горизонты карьера при рельсовом и автомо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бильном транспорте горной массы вскрывают тупиковыми и спи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ральными траншеями (съездами) или комбинированным спо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собом. Наиболее распространенным является способ вскрытия тупиковыми траншеями, который в транспортном отношении ха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рактеризуется системой стационарных тупиковых рельсовых съездов, укладываемых в капитальных въездных траншеях или по нерабочему борту карьера. Разновидностью этого способа вскрытия являются скользящие съезды, устраиваемые на рабо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чем борту, основанием которых часто является взорванная гор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ная масса.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проведении тупиковых съездов маркшейдерск</w:t>
      </w:r>
      <w:smartTag w:uri="urn:schemas-microsoft-com:office:smarttags" w:element="metricconverter">
        <w:smartTagPr>
          <w:attr w:name="ProductID" w:val="20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ие работы выполняются в следующем порядке:</w:t>
        </w:r>
      </w:smartTag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1)  производят нивелирование трассы существующего гори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зонта по пикетам через 10 или </w:t>
      </w:r>
      <w:smartTag w:uri="urn:schemas-microsoft-com:office:smarttags" w:element="metricconverter">
        <w:smartTagPr>
          <w:attr w:name="ProductID" w:val="20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20 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составляют профиль;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2) по  известной  проектной   высоте  уступа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,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 заданному уклону        и радиусам вертикальных кривых , сопрягающих профиль выработок с различными уклонами , определяют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приближенную длину съезда 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3)  от ближайшего опорного пункта и репера переносят в на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туру начальную точку трассы съезда;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4) при проведении начальной и конечной частей съезда осо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бое внимание следует уделять контролю верхнего и нижнего вертикальных    сопряжений,    т.   е.   участкам    вертикальных кривых;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5)  после балластировки и укладки путей п</w:t>
      </w:r>
      <w:smartTag w:uri="urn:schemas-microsoft-com:office:smarttags" w:element="metricconverter">
        <w:smartTagPr>
          <w:attr w:name="ProductID" w:val="10 м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роизводят ниве</w:t>
        </w: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softHyphen/>
          <w:t>лирование съезда по головке рельсов, отклонение от проект</w:t>
        </w: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softHyphen/>
          <w:t>ных отметок по отдельным  пикетам не должно превышать ±</w:t>
        </w:r>
        <w:smartTag w:uri="urn:schemas-microsoft-com:office:smarttags" w:element="metricconverter">
          <w:smartTagPr>
            <w:attr w:name="ProductID" w:val="10 мм"/>
          </w:smartTagPr>
          <w:r w:rsidRPr="00C72182">
            <w:rPr>
              <w:rFonts w:ascii="Times New Roman" w:eastAsia="SimSun" w:hAnsi="Times New Roman"/>
              <w:sz w:val="28"/>
              <w:szCs w:val="28"/>
              <w:lang w:eastAsia="zh-CN"/>
            </w:rPr>
            <w:t>10 мм</w:t>
          </w:r>
        </w:smartTag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Прямые участки выработок откладывают рулеткой, углы поворота строят теодолитом при двух поло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жениях зрительной трубы.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Проведение выработок с заданным подъемом или уклоном осуществляют с помощью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профилемеров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светоуказателей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или по заданным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реперам. Если выработку проводят по пласту или по проводнику пласта, то профилируют ее в тех случаях, когда встречают геологическое нарушение.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 всем дренажным выработкам в процессе их проведения ежемесячно производят дополнительную теодолитную съемку и геометрическое нивелирование с контрольными замерами 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перечных сечений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Одновременно с проведением дренажных горных выработок производят разбивку точек и задание направлений для бурения дренажных скважин-фильтров.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На весь комплекс дренажных выработок карьера состав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ляют план (в масштабе 1: 1000—1: 2000), который в дальней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шем (при эксплуатации и проведении дополнительных дренаж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ных выработок) систематически пополняется.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C757FD" w:rsidRPr="00C72182" w:rsidRDefault="00C757FD" w:rsidP="00C757FD">
      <w:pPr>
        <w:tabs>
          <w:tab w:val="left" w:pos="0"/>
          <w:tab w:val="left" w:pos="709"/>
        </w:tabs>
        <w:spacing w:after="0" w:line="240" w:lineRule="auto"/>
        <w:ind w:firstLine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>13.4 Маркшейдерские работы при строительстве автомобильных и железных дорог</w:t>
      </w:r>
    </w:p>
    <w:p w:rsidR="00C757FD" w:rsidRPr="00C72182" w:rsidRDefault="00C757FD" w:rsidP="00C757FD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757FD" w:rsidRPr="00C72182" w:rsidRDefault="00C757FD" w:rsidP="00C757FD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открытых разработках применяются следующие виды транспорта: рельсовый, автомобильный, конвейерный, отваль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ные мосты, воздушно-канатный, скиповой и гидротранспорт.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 зависимости от принятого проектом вида транспорта гру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зов на карьере маркшейдерско-геодезические работы, связанные со строительством и дальнейшим развитием транспортных ком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муникаций, имеют свои особенности.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Транспортирование грузов по рельсовым путям является одним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из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широко распространенных на крупных карьерах. Протяженность железнодорожных путей на ряде карье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ров достигает 100—150 км. Элек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тропоезда, состоящие из думпкаров грузоподъемностью до 100 т и более, по стационарным внутрикарьерным путям раз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вивают большие скорости.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Поэтому к производству маркшейдерско-геодезических работ при строительстве и эксплуатации железнодорожных коммуни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каций карьеров предъявляются достаточно высокие требования. Ведомственные (карьерные) железнодорожные пути делятся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на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стационарные и передвижные. К маркшейдерско-геодезическим работам при строительстве карьерных железнодорожных путей относятся: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вынос в натуру осей тра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сс в пл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ане и профиле; разбивка стрелочных переводов, отводных путей и съездов; разбивка стационарных коммуникаций (станций, путепрово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дом и др.); планово-высотный контроль железнодорожных трасс, кон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троль </w:t>
      </w:r>
      <w:smartTag w:uri="urn:schemas-microsoft-com:office:smarttags" w:element="metricconverter">
        <w:smartTagPr>
          <w:attr w:name="ProductID" w:val="1524 м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габаритов подвижного сост</w:t>
        </w:r>
        <w:smartTag w:uri="urn:schemas-microsoft-com:office:smarttags" w:element="metricconverter">
          <w:smartTagPr>
            <w:attr w:name="ProductID" w:val="750 мм"/>
          </w:smartTagPr>
          <w:r w:rsidRPr="00C72182">
            <w:rPr>
              <w:rFonts w:ascii="Times New Roman" w:eastAsia="SimSun" w:hAnsi="Times New Roman"/>
              <w:sz w:val="28"/>
              <w:szCs w:val="28"/>
              <w:lang w:eastAsia="zh-CN"/>
            </w:rPr>
            <w:t>ава и приближения строений. На железнодорожном транспорте карьеров применяют в ос</w:t>
          </w:r>
          <w:r w:rsidRPr="00C72182">
            <w:rPr>
              <w:rFonts w:ascii="Times New Roman" w:eastAsia="SimSun" w:hAnsi="Times New Roman"/>
              <w:sz w:val="28"/>
              <w:szCs w:val="28"/>
              <w:lang w:eastAsia="zh-CN"/>
            </w:rPr>
            <w:softHyphen/>
            <w:t xml:space="preserve">новном колею шириной </w:t>
          </w:r>
          <w:smartTag w:uri="urn:schemas-microsoft-com:office:smarttags" w:element="metricconverter">
            <w:smartTagPr>
              <w:attr w:name="ProductID" w:val="1524 мм"/>
            </w:smartTag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1524 мм</w:t>
            </w:r>
          </w:smartTag>
        </w:smartTag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, реже 1000—900 и </w:t>
      </w:r>
      <w:smartTag w:uri="urn:schemas-microsoft-com:office:smarttags" w:element="metricconverter">
        <w:smartTagPr>
          <w:attr w:name="ProductID" w:val="750 м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750 мм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Профиль железнодорожного пути состоит из уклонов (подъ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емов) и горизонтальных участков трассы.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Уклон </w:t>
      </w:r>
      <w:r w:rsidRPr="00C72182">
        <w:rPr>
          <w:rFonts w:ascii="Times New Roman" w:eastAsia="SimSun" w:hAnsi="Times New Roman"/>
          <w:position w:val="-6"/>
          <w:sz w:val="28"/>
          <w:szCs w:val="28"/>
          <w:lang w:eastAsia="zh-CN"/>
        </w:rPr>
        <w:object w:dxaOrig="13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45pt;height:12.95pt" o:ole="">
            <v:imagedata r:id="rId6" o:title=""/>
          </v:shape>
          <o:OLEObject Type="Embed" ProgID="Equation.3" ShapeID="_x0000_i1025" DrawAspect="Content" ObjectID="_1646299824" r:id="rId7"/>
        </w:objec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характеризуется отношением превышения </w:t>
      </w:r>
      <w:r w:rsidRPr="00C72182">
        <w:rPr>
          <w:rFonts w:ascii="Times New Roman" w:eastAsia="SimSun" w:hAnsi="Times New Roman"/>
          <w:position w:val="-6"/>
          <w:sz w:val="28"/>
          <w:szCs w:val="28"/>
          <w:lang w:eastAsia="zh-CN"/>
        </w:rPr>
        <w:object w:dxaOrig="200" w:dyaOrig="279">
          <v:shape id="_x0000_i1026" type="#_x0000_t75" style="width:9.7pt;height:14.55pt" o:ole="">
            <v:imagedata r:id="rId8" o:title=""/>
          </v:shape>
          <o:OLEObject Type="Embed" ProgID="Equation.3" ShapeID="_x0000_i1026" DrawAspect="Content" ObjectID="_1646299825" r:id="rId9"/>
        </w:objec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к гори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зонтальному расстоянию        </w:t>
      </w:r>
      <w:r w:rsidRPr="00C72182">
        <w:rPr>
          <w:rFonts w:ascii="Times New Roman" w:eastAsia="SimSun" w:hAnsi="Times New Roman"/>
          <w:position w:val="-24"/>
          <w:sz w:val="28"/>
          <w:szCs w:val="28"/>
          <w:lang w:eastAsia="zh-CN"/>
        </w:rPr>
        <w:object w:dxaOrig="1180" w:dyaOrig="620">
          <v:shape id="_x0000_i1027" type="#_x0000_t75" style="width:59.05pt;height:30.75pt" o:ole="">
            <v:imagedata r:id="rId10" o:title=""/>
          </v:shape>
          <o:OLEObject Type="Embed" ProgID="Equation.3" ShapeID="_x0000_i1027" DrawAspect="Content" ObjectID="_1646299826" r:id="rId11"/>
        </w:objec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>,   который обозначают в тысячных долях.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Различают руководящие, вспомогательные и второстепенные уклоны. Например, «Правилами технической эксплуатации раз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работки угольных месторождений открытым способом» макси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мальный руководящий уклон установлен: для паровой тяги 0,025, электрической тяги 0,040 и двойной электрической тяги от 0,040 до 0,050. Вспомогательными уклонами па сравнительно корот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ких участках пути называют уклон круче руководящего, а вто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ростепенными—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по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ложе руководящего. Например, на криволи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нейных участках пути руководящий уклон, как правило, смяг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чается.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 точках перелома смежных участков пути с разными укло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нами к горизонту вертикальный профиль сглаживают устрой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ством вертикальных кривых.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Таблица 13.1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800"/>
        <w:gridCol w:w="1620"/>
        <w:gridCol w:w="1542"/>
      </w:tblGrid>
      <w:tr w:rsidR="00C757FD" w:rsidRPr="00221F1F" w:rsidTr="006136A2">
        <w:tc>
          <w:tcPr>
            <w:tcW w:w="4608" w:type="dxa"/>
            <w:vMerge w:val="restart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Категория пути</w:t>
            </w:r>
          </w:p>
        </w:tc>
        <w:tc>
          <w:tcPr>
            <w:tcW w:w="4962" w:type="dxa"/>
            <w:gridSpan w:val="3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Минимальный радиус (м) при ширине колеи, </w:t>
            </w:r>
            <w:proofErr w:type="gramStart"/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мм</w:t>
            </w:r>
            <w:proofErr w:type="gramEnd"/>
          </w:p>
        </w:tc>
      </w:tr>
      <w:tr w:rsidR="00C757FD" w:rsidRPr="00221F1F" w:rsidTr="006136A2">
        <w:tc>
          <w:tcPr>
            <w:tcW w:w="4608" w:type="dxa"/>
            <w:vMerge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284" w:firstLine="567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1524</w:t>
            </w:r>
          </w:p>
        </w:tc>
        <w:tc>
          <w:tcPr>
            <w:tcW w:w="1620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1000-900</w:t>
            </w:r>
          </w:p>
        </w:tc>
        <w:tc>
          <w:tcPr>
            <w:tcW w:w="1542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750</w:t>
            </w:r>
          </w:p>
        </w:tc>
      </w:tr>
      <w:tr w:rsidR="00C757FD" w:rsidRPr="00221F1F" w:rsidTr="006136A2">
        <w:tc>
          <w:tcPr>
            <w:tcW w:w="4608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gramStart"/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Постоянные</w:t>
            </w:r>
            <w:proofErr w:type="gramEnd"/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– для внешнего транспорта</w:t>
            </w:r>
          </w:p>
        </w:tc>
        <w:tc>
          <w:tcPr>
            <w:tcW w:w="1800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1620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150</w:t>
            </w:r>
          </w:p>
        </w:tc>
        <w:tc>
          <w:tcPr>
            <w:tcW w:w="1542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100</w:t>
            </w:r>
          </w:p>
        </w:tc>
      </w:tr>
      <w:tr w:rsidR="00C757FD" w:rsidRPr="00221F1F" w:rsidTr="006136A2">
        <w:tc>
          <w:tcPr>
            <w:tcW w:w="4608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Временные (карьерные)</w:t>
            </w:r>
          </w:p>
        </w:tc>
        <w:tc>
          <w:tcPr>
            <w:tcW w:w="1800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150</w:t>
            </w:r>
          </w:p>
        </w:tc>
        <w:tc>
          <w:tcPr>
            <w:tcW w:w="1620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542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60</w:t>
            </w:r>
          </w:p>
        </w:tc>
      </w:tr>
      <w:tr w:rsidR="00C757FD" w:rsidRPr="00221F1F" w:rsidTr="006136A2">
        <w:tc>
          <w:tcPr>
            <w:tcW w:w="4608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Рабочие (забойные)</w:t>
            </w:r>
          </w:p>
        </w:tc>
        <w:tc>
          <w:tcPr>
            <w:tcW w:w="1800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1620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600</w:t>
            </w:r>
          </w:p>
        </w:tc>
        <w:tc>
          <w:tcPr>
            <w:tcW w:w="1542" w:type="dxa"/>
          </w:tcPr>
          <w:p w:rsidR="00C757FD" w:rsidRPr="00C72182" w:rsidRDefault="00C757FD" w:rsidP="006136A2">
            <w:pPr>
              <w:tabs>
                <w:tab w:val="left" w:pos="0"/>
                <w:tab w:val="left" w:pos="709"/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30</w:t>
            </w:r>
          </w:p>
        </w:tc>
      </w:tr>
    </w:tbl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Перенесение в натуру железнодорожных трасс. Исходными данными для перенесения в натуру проекта трасс служат: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план трассы с указанием пунктов примыкания, которые за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даются координатами </w:t>
      </w:r>
      <w:r w:rsidRPr="00C72182">
        <w:rPr>
          <w:rFonts w:ascii="Times New Roman" w:eastAsia="SimSun" w:hAnsi="Times New Roman"/>
          <w:position w:val="-10"/>
          <w:sz w:val="28"/>
          <w:szCs w:val="28"/>
          <w:lang w:eastAsia="zh-CN"/>
        </w:rPr>
        <w:object w:dxaOrig="420" w:dyaOrig="260">
          <v:shape id="_x0000_i1028" type="#_x0000_t75" style="width:21.05pt;height:12.95pt" o:ole="">
            <v:imagedata r:id="rId12" o:title=""/>
          </v:shape>
          <o:OLEObject Type="Embed" ProgID="Equation.3" ShapeID="_x0000_i1028" DrawAspect="Content" ObjectID="_1646299827" r:id="rId13"/>
        </w:objec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ли местных пунктов примыкания, длин линий, углов поворота и радиусов кривых;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продольный профиль трассы с указанием существующих и проектных отметок, а также проектных уклонов.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Углом поворота трассы принято считать внешний угол, со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ставленный продолжением предыдущей линии с направлением последующей.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 зависимости от общей длины трассы, ее отдельных пря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мых участков, рельефа местности,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залесенности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застроенности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определение поворотных точек на местности при перенесе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нии проекта в натуру осуществляют полярным способом, гео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дезическими засечками или способом проектного полигона, т. е. последовательно откладывая на местности проектные углы 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ворота и длины линий.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разбивке трассы поворотные точки закрепляют деревян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ными кольями или металлическими стержнями, вбитыми на уровне с землей, около которых забивают «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сторожки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». В пере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гибах рельефа по оси трассы (лощинах, оврагах, ручьях и т. д.) устанавливают так называемые плюсовые точки. К плюсовым точкам относятся и точки поворота трассы. После закрепления поворотных и плюсовых точек разбивают пикетаж, стандартные расстояния которых на криволинейных участках трассы рассчи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тывают по кривой. Пикетные точки также закрепляют колыш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ками, вбитыми на уровне с 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землей, и сторожками. По оконча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нии строительства дороги пикеты переносят на обочину и за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крепляют постоянными знаками — деревянными или бетонными столбиками.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 разбитым пикетам трассы производят нивелировку. На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ряду с продольн</w:t>
      </w:r>
      <w:smartTag w:uri="urn:schemas-microsoft-com:office:smarttags" w:element="metricconverter">
        <w:smartTagPr>
          <w:attr w:name="ProductID" w:val="30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 xml:space="preserve">ой также производят поперечную нивелировку по пикетам и точкам, разбитым перпендикулярно к оси трассы на расстояниях 10, 20 или </w:t>
        </w:r>
        <w:smartTag w:uri="urn:schemas-microsoft-com:office:smarttags" w:element="metricconverter">
          <w:smartTagPr>
            <w:attr w:name="ProductID" w:val="30 м"/>
          </w:smartTagPr>
          <w:r w:rsidRPr="00C72182">
            <w:rPr>
              <w:rFonts w:ascii="Times New Roman" w:eastAsia="SimSun" w:hAnsi="Times New Roman"/>
              <w:sz w:val="28"/>
              <w:szCs w:val="28"/>
              <w:lang w:eastAsia="zh-CN"/>
            </w:rPr>
            <w:t>30 м</w:t>
          </w:r>
        </w:smartTag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в обе стороны.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Элементы криволинейных участков пути определяют по из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вестному углу           поворота трассы и заданному радиусу кривой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.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строительстве постоянных железнодорожных путей и наличии больших скоростей движения поездов по ним при входе на кривую и выходе с нее делают вставки — переходные кри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вые, радиус которых изменяется от бесконечности до заданного круговой кривой.</w:t>
      </w:r>
      <w:proofErr w:type="gramEnd"/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Разбивку кривых в натуре производят по главным точкам и детально через 10 или </w:t>
      </w:r>
      <w:smartTag w:uri="urn:schemas-microsoft-com:office:smarttags" w:element="metricconverter">
        <w:smartTagPr>
          <w:attr w:name="ProductID" w:val="20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20 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. Детальная разбивка круговых кривых, исходя из конкретных условий, осуществляется одним из приведенных ниже способов: способ ординат, способ продолженных хорд удобен при разбивке кривых в стесненных условиях, способ углов отличается от предыдущего способа тем, что те же точки, расположенные на кривой, определяют комбинированными засечками (угло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выми и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линейными).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детальной разбивке кривой в точке А устанавливают теодолит, которым от начального направления АВ последовательно откладывают соответствующий по порядку угол и одно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временно с этим по направлению визирной оси длину хорды а. Пересечение дальнего от инструмента конца хорды с визирным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|лучом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теодолита определит положение точки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,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затем точек и т. д.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Разбивка стрелочных переводов и отводных путей (рис.13.3). В зависимости от направления осей двух расходящихся путей относительно направления оси основного пути (до стре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лочного перевода) различают обыкновенные, симметричные и несимметричные стрелочные переводы.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Наиболее распространенными являются обыкновенные стре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лочные переводы, которые характеризуются углом а, равным 5° 11 40", 6°20'25", 7°07'30" и 9 27'45", соответствующим маркам крестовин 1/11, 1/9, 1/8 и 1/6.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На постоянных карьерных путях стрелочные переводы укла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дывают с марками крестовин не круче 1/9 для нормальной ко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леи и 1/7 — для узкой. На передвижных путях допускаются стрелочные переводы с марками крестовин до 1/6.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50310" cy="1715770"/>
            <wp:effectExtent l="1905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10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13.3 - Разбивка элементов железнодорожных путей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.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— стрелочного перевода, 6 — железнодорожной станции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разбивке стрелочного перевода по известным из проекта координатам выносят и закрепляют в натуре центр стрелочного перевода (ЦСП) —точку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О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центр крестовины (ЦСК) — точку К. Все другие расстояния, в том числе и угол а, берутся из таблиц. Разбивка путей железнодорожных станций. Основанием для разбивки в натуре станционных путей является проектный план станции в масштабе 1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: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500 или 1 : 1000. На плане должны быть указаны координаты всех стрелочных пере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водов с точностью до ±</w:t>
      </w:r>
      <w:smartTag w:uri="urn:schemas-microsoft-com:office:smarttags" w:element="metricconverter">
        <w:smartTagPr>
          <w:attr w:name="ProductID" w:val="10 м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10 мм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, углов а, положение и высотные отметки всех без исключения путей.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После проведения планировочных земляных работ выносят в натуру ось главного пути станции. Особое внимание обращают на горловины станции, где сосредоточено большинство стрелоч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ных переводов, так как к точности взаимного расположения стрелочных переводов и непосредственно примыкающих к ним путей предъявляются особо повышенные требования.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Разбивку станционных путей и стрелочных переводов произ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водят как способом прямоугольных координат, так и полярным способом в сочетании со створными промерами между закреп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ленными поперечниками.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Контроль габаритов подвижного состава и приближения строений. Под габаритом подвижного со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става имеют в виду предельное поперечное очертание, за пре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делы которого не должна выступать ни одна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часть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как самого подвижного состава (локомотива, вагонов), так и погруженных на него грузов. В свою очередь, под габаритом приближения строений понимают предельное поперечное очертание сооруже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ний и устройств, расположенных перпендикулярно к оси пути, как вдоль пути, так и непосредственно на пути, внутрь которых не могут заходить никакие части подвижного состава или пред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метов (грузов), находящихся на подвижном составе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Минимальное расстояние от оси пути до строящихся зданий и сооружений для карьерных путей </w:t>
      </w:r>
      <w:smartTag w:uri="urn:schemas-microsoft-com:office:smarttags" w:element="metricconverter">
        <w:smartTagPr>
          <w:attr w:name="ProductID" w:val="3100 м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 xml:space="preserve">допускается </w:t>
        </w:r>
        <w:smartTag w:uri="urn:schemas-microsoft-com:office:smarttags" w:element="metricconverter">
          <w:smartTagPr>
            <w:attr w:name="ProductID" w:val="3000 мм"/>
          </w:smartTagPr>
          <w:r w:rsidRPr="00C72182">
            <w:rPr>
              <w:rFonts w:ascii="Times New Roman" w:eastAsia="SimSun" w:hAnsi="Times New Roman"/>
              <w:sz w:val="28"/>
              <w:szCs w:val="28"/>
              <w:lang w:eastAsia="zh-CN"/>
            </w:rPr>
            <w:t>3000 мм</w:t>
          </w:r>
        </w:smartTag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 xml:space="preserve"> на пе</w:t>
        </w: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softHyphen/>
          <w:t>рего</w:t>
        </w:r>
        <w:smartTag w:uri="urn:schemas-microsoft-com:office:smarttags" w:element="metricconverter">
          <w:smartTagPr>
            <w:attr w:name="ProductID" w:val="2750 мм"/>
          </w:smartTagPr>
          <w:r w:rsidRPr="00C72182">
            <w:rPr>
              <w:rFonts w:ascii="Times New Roman" w:eastAsia="SimSun" w:hAnsi="Times New Roman"/>
              <w:sz w:val="28"/>
              <w:szCs w:val="28"/>
              <w:lang w:eastAsia="zh-CN"/>
            </w:rPr>
            <w:t xml:space="preserve">нах и </w:t>
          </w:r>
          <w:smartTag w:uri="urn:schemas-microsoft-com:office:smarttags" w:element="metricconverter">
            <w:smartTagPr>
              <w:attr w:name="ProductID" w:val="2450 мм"/>
            </w:smartTagPr>
            <w:r w:rsidRPr="00C7218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2450 мм</w:t>
            </w:r>
          </w:smartTag>
          <w:r w:rsidRPr="00C72182">
            <w:rPr>
              <w:rFonts w:ascii="Times New Roman" w:eastAsia="SimSun" w:hAnsi="Times New Roman"/>
              <w:sz w:val="28"/>
              <w:szCs w:val="28"/>
              <w:lang w:eastAsia="zh-CN"/>
            </w:rPr>
            <w:t xml:space="preserve"> — на станциях.</w:t>
          </w:r>
        </w:smartTag>
      </w:smartTag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Контактные опоры устанавли</w:t>
      </w:r>
      <w:smartTag w:uri="urn:schemas-microsoft-com:office:smarttags" w:element="metricconverter">
        <w:smartTagPr>
          <w:attr w:name="ProductID" w:val="2450 м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 xml:space="preserve">ваются от оси крайнего пути на расстояниях </w:t>
        </w:r>
        <w:smartTag w:uri="urn:schemas-microsoft-com:office:smarttags" w:element="metricconverter">
          <w:smartTagPr>
            <w:attr w:name="ProductID" w:val="3100 мм"/>
          </w:smartTagPr>
          <w:r w:rsidRPr="00C72182">
            <w:rPr>
              <w:rFonts w:ascii="Times New Roman" w:eastAsia="SimSun" w:hAnsi="Times New Roman"/>
              <w:sz w:val="28"/>
              <w:szCs w:val="28"/>
              <w:lang w:eastAsia="zh-CN"/>
            </w:rPr>
            <w:t>3100 мм</w:t>
          </w:r>
        </w:smartTag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 xml:space="preserve"> для постоянных путей, </w:t>
        </w:r>
        <w:smartTag w:uri="urn:schemas-microsoft-com:office:smarttags" w:element="metricconverter">
          <w:smartTagPr>
            <w:attr w:name="ProductID" w:val="2750 мм"/>
          </w:smartTagPr>
          <w:r w:rsidRPr="00C72182">
            <w:rPr>
              <w:rFonts w:ascii="Times New Roman" w:eastAsia="SimSun" w:hAnsi="Times New Roman"/>
              <w:sz w:val="28"/>
              <w:szCs w:val="28"/>
              <w:lang w:eastAsia="zh-CN"/>
            </w:rPr>
            <w:t>2750 мм</w:t>
          </w:r>
        </w:smartTag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 xml:space="preserve"> — на перегонах </w:t>
        </w: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lastRenderedPageBreak/>
          <w:t xml:space="preserve">временных (передвижных) путей и </w:t>
        </w:r>
        <w:smartTag w:uri="urn:schemas-microsoft-com:office:smarttags" w:element="metricconverter">
          <w:smartTagPr>
            <w:attr w:name="ProductID" w:val="2450 мм"/>
          </w:smartTagPr>
          <w:r w:rsidRPr="00C72182">
            <w:rPr>
              <w:rFonts w:ascii="Times New Roman" w:eastAsia="SimSun" w:hAnsi="Times New Roman"/>
              <w:sz w:val="28"/>
              <w:szCs w:val="28"/>
              <w:lang w:eastAsia="zh-CN"/>
            </w:rPr>
            <w:t>2450 мм</w:t>
          </w:r>
        </w:smartTag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— на станциях. На криволинейных участках пути эти расстояния уве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личиваются.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Нормальное расстояние между осями двух параллельных путей равно </w:t>
      </w:r>
      <w:smartTag w:uri="urn:schemas-microsoft-com:office:smarttags" w:element="metricconverter">
        <w:smartTagPr>
          <w:attr w:name="ProductID" w:val="4100 м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4100 мм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. На перегонах прямых участков пут</w:t>
      </w:r>
      <w:smartTag w:uri="urn:schemas-microsoft-com:office:smarttags" w:element="metricconverter">
        <w:smartTagPr>
          <w:attr w:name="ProductID" w:val="800 м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 xml:space="preserve">и она допускается равным до </w:t>
        </w:r>
        <w:smartTag w:uri="urn:schemas-microsoft-com:office:smarttags" w:element="metricconverter">
          <w:smartTagPr>
            <w:attr w:name="ProductID" w:val="3658 мм"/>
          </w:smartTagPr>
          <w:r w:rsidRPr="00C72182">
            <w:rPr>
              <w:rFonts w:ascii="Times New Roman" w:eastAsia="SimSun" w:hAnsi="Times New Roman"/>
              <w:sz w:val="28"/>
              <w:szCs w:val="28"/>
              <w:lang w:eastAsia="zh-CN"/>
            </w:rPr>
            <w:t>3658 мм</w:t>
          </w:r>
        </w:smartTag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.</w:t>
        </w:r>
      </w:smartTag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На рабочих (забойных) путях расстояние между составом и контактным проводом равно не менее </w:t>
      </w:r>
      <w:smartTag w:uri="urn:schemas-microsoft-com:office:smarttags" w:element="metricconverter">
        <w:smartTagPr>
          <w:attr w:name="ProductID" w:val="800 м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800 мм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Разбивку путепроводов осуществляют от ближайших пунк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тов опорной сети. Точность геодезического обоснования раз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бивки должна обеспечивать положение центров опор со средней погрешностью в длинах пролетов не более         15—20 мм. Сред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няя погрешность независимой разбивки центра отдельной опоры не должна превышать ±5—6 мм.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монтаже путепровода контролируют прямолинейность сборки и высотной установки пролетных конструкций. Отклоне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ния пролетных конструкций от оси путепровода не должны пре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вышать ±</w:t>
      </w:r>
      <w:smartTag w:uri="urn:schemas-microsoft-com:office:smarttags" w:element="metricconverter">
        <w:smartTagPr>
          <w:attr w:name="ProductID" w:val="5 м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5 мм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13.4.1 Автомобильные дороги в пределах земельных отводов или на территории экономической заинтересованности открытых разработок относятся к автодорогам </w:t>
      </w:r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III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класса, т. е. местного значения.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Строительство автодорог в этой связи должно производиться с соблюдением следующих основных правил: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ширина общей полосы, отводимой под дороги, допускается до </w:t>
      </w:r>
      <w:smartTag w:uri="urn:schemas-microsoft-com:office:smarttags" w:element="metricconverter">
        <w:smartTagPr>
          <w:attr w:name="ProductID" w:val="30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30 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; максимальный уклон (подъем) на отдельных участках в за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висимости от рельефа местности, а также руководящие уклоны в карьере допускаются от 0,060 до 0,100;направление дороги в плане должно обеспечивать безопас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ность и удобство движения с заданными скоростями транс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порта; трассы автодорог должны по возможности проходить по кратчайшему расстоянию;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радиусы кривых допускаются от 175 до </w:t>
      </w:r>
      <w:smartTag w:uri="urn:schemas-microsoft-com:office:smarttags" w:element="metricconverter">
        <w:smartTagPr>
          <w:attr w:name="ProductID" w:val="75 м"/>
        </w:smartTagPr>
        <w:r w:rsidRPr="00C72182">
          <w:rPr>
            <w:rFonts w:ascii="Times New Roman" w:eastAsia="SimSun" w:hAnsi="Times New Roman"/>
            <w:sz w:val="28"/>
            <w:szCs w:val="28"/>
            <w:lang w:eastAsia="zh-CN"/>
          </w:rPr>
          <w:t>75 м</w:t>
        </w:r>
      </w:smartTag>
      <w:r w:rsidRPr="00C72182">
        <w:rPr>
          <w:rFonts w:ascii="Times New Roman" w:eastAsia="SimSun" w:hAnsi="Times New Roman"/>
          <w:sz w:val="28"/>
          <w:szCs w:val="28"/>
          <w:lang w:eastAsia="zh-CN"/>
        </w:rPr>
        <w:t>, а непосред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ственно в карьере (в зависимости от типа автомобилей и их грузоподъемности) до 30—10 м.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 проект автомобильной дороги входят план дороги с ука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занием координат поворотных точек, размеров прямых участков и кривых, продольный и поперечные профили с указанием про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ектных уклонов, фактических и проектных отметок.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Маркшейдерско-геодезические работы, связанные с изыска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нием и разбивкой трасс, принципиально ничем не отличаются от аналогичных работ, связанных с прокладкой рельсовых путей.</w:t>
      </w:r>
    </w:p>
    <w:p w:rsidR="00C757FD" w:rsidRPr="00C72182" w:rsidRDefault="00C757FD" w:rsidP="00C757FD">
      <w:pPr>
        <w:tabs>
          <w:tab w:val="left" w:pos="0"/>
          <w:tab w:val="left" w:pos="709"/>
          <w:tab w:val="left" w:pos="68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Разбивку оси трассы выполняют от ближайших опорных пунктов полярным способом или способом проектных поли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гонов. Ось трассы закрепляют пикетными колышками, на ко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торых выписывают величины выемки или насыпи. Кривые разбивают способом продолженных хорд или упрощенным спо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собом.</w:t>
      </w:r>
    </w:p>
    <w:p w:rsidR="00057A27" w:rsidRDefault="00057A27"/>
    <w:sectPr w:rsidR="00057A27" w:rsidSect="0005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757FD"/>
    <w:rsid w:val="00057A27"/>
    <w:rsid w:val="00C7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F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7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3248</Words>
  <Characters>18518</Characters>
  <Application>Microsoft Office Word</Application>
  <DocSecurity>0</DocSecurity>
  <Lines>154</Lines>
  <Paragraphs>43</Paragraphs>
  <ScaleCrop>false</ScaleCrop>
  <Company>RePack by SPecialiST</Company>
  <LinksUpToDate>false</LinksUpToDate>
  <CharactersWithSpaces>21723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2020-03-21T06:43:00Z</dcterms:created>
  <dcterms:modified xsi:type="dcterms:W3CDTF">2020-03-21T06:44:00Z</dcterms:modified>
</cp:coreProperties>
</file>